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libri" w:hAnsi="Calibri" w:asciiTheme="majorHAnsi" w:hAnsiTheme="majorHAnsi"/>
          <w:b/>
          <w:color w:val="365F91" w:themeColor="accent1" w:themeShade="bf"/>
          <w:sz w:val="28"/>
          <w:szCs w:val="28"/>
        </w:rPr>
        <w:t>Instabilités des écoulements</w:t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ascii="Calibri" w:hAnsi="Calibri"/>
          <w:b/>
          <w:color w:val="365F91" w:themeColor="accent1" w:themeShade="bf"/>
          <w:sz w:val="28"/>
          <w:szCs w:val="28"/>
        </w:rPr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sz w:val="16"/>
          <w:szCs w:val="16"/>
        </w:rPr>
      </w:pPr>
      <w:r>
        <w:rPr>
          <w:rFonts w:asciiTheme="majorHAnsi" w:hAnsiTheme="majorHAnsi" w:ascii="Calibri" w:hAnsi="Calibri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b/>
          <w:color w:val="365F91" w:themeColor="accent1" w:themeShade="bf"/>
          <w:sz w:val="22"/>
          <w:szCs w:val="22"/>
        </w:rPr>
        <w:t>Niveau</w:t>
      </w:r>
      <w:r>
        <w:rPr>
          <w:rFonts w:ascii="Calibri" w:hAnsi="Calibri" w:asciiTheme="majorHAnsi" w:hAnsiTheme="majorHAnsi"/>
          <w:b/>
          <w:sz w:val="22"/>
          <w:szCs w:val="22"/>
        </w:rPr>
        <w:t xml:space="preserve">  </w:t>
      </w:r>
      <w:r>
        <w:rPr>
          <w:rFonts w:ascii="Calibri" w:hAnsi="Calibri" w:asciiTheme="majorHAnsi" w:hAnsiTheme="majorHAnsi"/>
          <w:sz w:val="22"/>
          <w:szCs w:val="22"/>
        </w:rPr>
        <w:t>M2 -</w:t>
      </w:r>
      <w:r>
        <w:rPr>
          <w:rFonts w:ascii="Calibri" w:hAnsi="Calibri" w:asciiTheme="majorHAnsi" w:hAnsiTheme="majorHAnsi"/>
          <w:b/>
          <w:sz w:val="22"/>
          <w:szCs w:val="22"/>
        </w:rPr>
        <w:t xml:space="preserve">  </w:t>
      </w:r>
      <w:r>
        <w:rPr>
          <w:rFonts w:ascii="Calibri" w:hAnsi="Calibri" w:asciiTheme="majorHAnsi" w:hAnsiTheme="majorHAnsi"/>
          <w:b/>
          <w:color w:val="365F91" w:themeColor="accent1" w:themeShade="bf"/>
          <w:sz w:val="22"/>
          <w:szCs w:val="22"/>
        </w:rPr>
        <w:t>Semestre</w:t>
      </w:r>
      <w:r>
        <w:rPr>
          <w:rFonts w:ascii="Calibri" w:hAnsi="Calibri" w:asciiTheme="majorHAnsi" w:hAnsiTheme="majorHAnsi"/>
          <w:b/>
          <w:sz w:val="22"/>
          <w:szCs w:val="22"/>
        </w:rPr>
        <w:t xml:space="preserve">  </w:t>
      </w:r>
      <w:r>
        <w:rPr>
          <w:rFonts w:ascii="Calibri" w:hAnsi="Calibri" w:asciiTheme="majorHAnsi" w:hAnsiTheme="majorHAnsi"/>
          <w:sz w:val="22"/>
          <w:szCs w:val="22"/>
        </w:rPr>
        <w:t xml:space="preserve">S1 - </w:t>
      </w:r>
      <w:r>
        <w:rPr>
          <w:rFonts w:ascii="Calibri" w:hAnsi="Calibri" w:asciiTheme="majorHAnsi" w:hAnsiTheme="majorHAnsi"/>
          <w:b/>
          <w:color w:val="365F91" w:themeColor="accent1" w:themeShade="bf"/>
          <w:sz w:val="22"/>
          <w:szCs w:val="22"/>
        </w:rPr>
        <w:t>Crédits</w:t>
      </w:r>
      <w:r>
        <w:rPr>
          <w:rFonts w:ascii="Calibri" w:hAnsi="Calibri" w:asciiTheme="majorHAnsi" w:hAnsiTheme="majorHAnsi"/>
          <w:sz w:val="22"/>
          <w:szCs w:val="22"/>
        </w:rPr>
        <w:t xml:space="preserve">  3 ECTS  - </w:t>
      </w:r>
      <w:r>
        <w:rPr>
          <w:rFonts w:ascii="Calibri" w:hAnsi="Calibri" w:asciiTheme="majorHAnsi" w:hAnsiTheme="majorHAnsi"/>
          <w:b/>
          <w:color w:val="4F81BD" w:themeColor="accent1"/>
          <w:sz w:val="22"/>
          <w:szCs w:val="22"/>
        </w:rPr>
        <w:t>Code</w:t>
      </w:r>
      <w:r>
        <w:rPr>
          <w:rFonts w:ascii="Calibri" w:hAnsi="Calibri" w:asciiTheme="majorHAnsi" w:hAnsiTheme="majorHAnsi"/>
          <w:sz w:val="22"/>
          <w:szCs w:val="22"/>
        </w:rPr>
        <w:t xml:space="preserve"> </w:t>
      </w:r>
      <w:r>
        <w:rPr>
          <w:rFonts w:ascii="Calibri" w:hAnsi="Calibri" w:asciiTheme="majorHAnsi" w:hAnsiTheme="majorHAnsi"/>
          <w:b w:val="false"/>
          <w:i w:val="false"/>
          <w:strike w:val="false"/>
          <w:dstrike w:val="false"/>
          <w:outline w:val="false"/>
          <w:shadow w:val="false"/>
          <w:sz w:val="22"/>
          <w:szCs w:val="22"/>
          <w:u w:val="none"/>
          <w:em w:val="none"/>
        </w:rPr>
        <w:t>MU5MEF12</w:t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sz w:val="22"/>
          <w:szCs w:val="22"/>
        </w:rPr>
      </w:pPr>
      <w:r>
        <w:rPr>
          <w:rFonts w:asciiTheme="majorHAnsi" w:hAnsiTheme="maj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asciiTheme="majorHAnsi" w:hAnsiTheme="majorHAnsi"/>
          <w:b/>
          <w:b/>
          <w:bCs/>
          <w:color w:val="365F91" w:themeColor="accent1" w:themeShade="bf"/>
          <w:sz w:val="22"/>
          <w:szCs w:val="22"/>
        </w:rPr>
      </w:pPr>
      <w:r>
        <w:rPr>
          <w:rFonts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 xml:space="preserve">Présentation pédagogique. </w:t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sz w:val="22"/>
          <w:szCs w:val="22"/>
        </w:rPr>
        <w:t xml:space="preserve">Ce module vise à fournir une description complète de la modélisation des phénomènes d’instabilités responsable de la transition vers la turbulence. Nous nous intéresserons aux pertes de symétrie progressives des écoulements transitionnels, à la stabilité linéaire de points fixes, de cycles limites des équations de Navier-Stokes. D’un point de vue modélisation mathématique des instabilités, la notion d’instabilité convective, se développant spatialement ou absolue, se développant temporellement  sera étudiée pour des écoulements localement parallèles ou quasi-parallèles. Enfin la notion d’instabilité globale, temporellement auto-entretenue, pour des écoulements possédant spatialement inhomogènes dans 2 ou 3 directions. La résolution numérique de ces différentes méthodes sera abordée et illustré pour des écoulements types comme l’écoulement cisaillé, la couche limite, l’écoulement autour d’un cylindre ou d’une sphère. </w:t>
      </w:r>
    </w:p>
    <w:p>
      <w:pPr>
        <w:pStyle w:val="Normal"/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imes Roman" w:asciiTheme="majorHAnsi" w:hAnsiTheme="majorHAnsi"/>
          <w:color w:val="365F91" w:themeColor="accent1" w:themeShade="bf"/>
          <w:sz w:val="22"/>
          <w:szCs w:val="22"/>
        </w:rPr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 xml:space="preserve">Contenu de l’Unité d’Enseignement.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Rappels généraux sur les systèmes dynamiques, notions de bifurcations, de points fixes, de cycles limites,...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Définition d’un écoulement de base et son calcul. Définition de la notion de stabilité (linéaire, asymptotique, de Lyapunov,...)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Analyse de stabilité d’un écoulement cisaillé, stabilité convective/absolue, équation de Rayleigh, théorème de Rayleigh, Fjørtoft.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Analyse de stabilité d’un écoulement de couche limite, théorème Squire, équation d’Orr-Sommerfeld, équation d’Orr-Reynolds. Resolution numérique d’un problème aux valeurs propres.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Notion de Receptivité, de résolvent,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Stabilité d’un écoulement autour d’un cylindre, notion de stabilité globale, temporellement auto-entretenue. Notion de sensibilité.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Stabilité d’un écoulement autour d’une sphère, méthode résolution sans matrice.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Stabilité d’un écoulement périodique, méthode de Floquet, stabilité secondaire, application à la couche limite.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Définition de la normalité d’un opérateur, méthode adjointe.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Perturbation optimale, stabilité non modale, notion de croissance transitoire.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Application à un écoulement de couche limite.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Description des la transition vers la turbulence d’une couche limite.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Et la stabilité d’un écoulement turbulent ?</w:t>
      </w:r>
    </w:p>
    <w:p>
      <w:pPr>
        <w:pStyle w:val="ListParagraph"/>
        <w:jc w:val="both"/>
        <w:rPr>
          <w:rFonts w:ascii="Calibri" w:hAnsi="Calibri" w:cs="Symbol" w:asciiTheme="majorHAnsi" w:hAnsiTheme="majorHAnsi"/>
          <w:sz w:val="22"/>
          <w:szCs w:val="22"/>
        </w:rPr>
      </w:pPr>
      <w:r>
        <w:rPr>
          <w:rFonts w:cs="Symbo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>Pré-requis</w:t>
      </w:r>
      <w:r>
        <w:rPr>
          <w:rFonts w:ascii="Calibri" w:hAnsi="Calibri" w:asciiTheme="majorHAnsi" w:hAnsiTheme="majorHAnsi"/>
          <w:color w:val="365F91" w:themeColor="accent1" w:themeShade="bf"/>
          <w:sz w:val="22"/>
          <w:szCs w:val="22"/>
        </w:rPr>
        <w:t>.</w:t>
      </w:r>
      <w:r>
        <w:rPr>
          <w:rFonts w:ascii="Calibri" w:hAnsi="Calibri" w:asciiTheme="majorHAnsi" w:hAnsiTheme="majorHAnsi"/>
          <w:sz w:val="22"/>
          <w:szCs w:val="22"/>
        </w:rPr>
        <w:t xml:space="preserve"> Mécanique des Fluides, notions d’algèbre linéaire.</w:t>
      </w:r>
    </w:p>
    <w:p>
      <w:pPr>
        <w:pStyle w:val="Normal"/>
        <w:jc w:val="both"/>
        <w:rPr>
          <w:rFonts w:ascii="Calibri" w:hAnsi="Calibri" w:cs="Times Roman" w:asciiTheme="majorHAnsi" w:hAnsiTheme="majorHAnsi"/>
          <w:sz w:val="22"/>
          <w:szCs w:val="22"/>
        </w:rPr>
      </w:pPr>
      <w:r>
        <w:rPr>
          <w:rFonts w:cs="Times Roman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>Références bibliographiques.</w:t>
      </w:r>
      <w:r>
        <w:rPr>
          <w:rFonts w:cs="Century Gothic Bold" w:ascii="Calibri" w:hAnsi="Calibri" w:asciiTheme="majorHAnsi" w:hAnsiTheme="majorHAnsi"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Century Gothic Bold"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  <w:lang w:val="en-US"/>
        </w:rPr>
        <w:t>Charru, Hydrodynamic Instabilities, Cambridge Univ. Press</w:t>
      </w:r>
    </w:p>
    <w:p>
      <w:pPr>
        <w:pStyle w:val="HeadlineandContentLTGliederung2"/>
        <w:numPr>
          <w:ilvl w:val="0"/>
          <w:numId w:val="4"/>
        </w:numPr>
        <w:spacing w:lineRule="atLeast" w:line="200" w:before="64" w:after="0"/>
        <w:rPr>
          <w:b w:val="false"/>
          <w:b w:val="fals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Drazin, Introduction to Hydrodynamic Stability, Cambridge Univ. Press</w:t>
      </w:r>
    </w:p>
    <w:p>
      <w:pPr>
        <w:pStyle w:val="HeadlineandContentLTGliederung2"/>
        <w:numPr>
          <w:ilvl w:val="0"/>
          <w:numId w:val="4"/>
        </w:numPr>
        <w:spacing w:lineRule="atLeast" w:line="200" w:before="64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Huerre &amp; Rossi, Hydrodynamic Instabilities in Open Flows, Cambridge Univ. Press</w:t>
      </w:r>
    </w:p>
    <w:p>
      <w:pPr>
        <w:pStyle w:val="HeadlineandContentLTGliederung2"/>
        <w:numPr>
          <w:ilvl w:val="0"/>
          <w:numId w:val="4"/>
        </w:numPr>
        <w:spacing w:lineRule="atLeast" w:line="200" w:before="64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em w:val="none"/>
        </w:rPr>
        <w:t>Schmid &amp; Henningson, Stability and Transition in Shear Flows, Springer-Verlag</w:t>
      </w:r>
    </w:p>
    <w:p>
      <w:pPr>
        <w:pStyle w:val="Normal"/>
        <w:jc w:val="both"/>
        <w:rPr>
          <w:rFonts w:ascii="Calibri" w:hAnsi="Calibri"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 w:ascii="Calibri" w:hAnsi="Calibri"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Fonts w:ascii="Calibri" w:hAnsi="Calibri" w:asciiTheme="majorHAnsi" w:hAnsiTheme="majorHAnsi"/>
          <w:b/>
          <w:color w:val="365F91" w:themeColor="accent1" w:themeShade="bf"/>
          <w:sz w:val="22"/>
          <w:szCs w:val="22"/>
        </w:rPr>
        <w:t>Ressources mises à disposition des étudiants</w:t>
      </w:r>
      <w:r>
        <w:rPr>
          <w:rFonts w:ascii="Calibri" w:hAnsi="Calibri" w:asciiTheme="majorHAnsi" w:hAnsiTheme="majorHAnsi"/>
          <w:color w:val="365F91" w:themeColor="accent1" w:themeShade="bf"/>
          <w:sz w:val="22"/>
          <w:szCs w:val="22"/>
        </w:rPr>
        <w:t>.  S</w:t>
      </w:r>
      <w:r>
        <w:rPr>
          <w:rFonts w:ascii="Calibri" w:hAnsi="Calibri" w:asciiTheme="majorHAnsi" w:hAnsiTheme="majorHAnsi"/>
          <w:sz w:val="22"/>
          <w:szCs w:val="22"/>
        </w:rPr>
        <w:t>upports de cours, sujets de TD.</w:t>
      </w:r>
    </w:p>
    <w:p>
      <w:pPr>
        <w:pStyle w:val="Normal"/>
        <w:jc w:val="both"/>
        <w:rPr>
          <w:rFonts w:ascii="Calibri" w:hAnsi="Calibri" w:cs="Century Gothic Bold" w:asciiTheme="majorHAnsi" w:hAnsiTheme="majorHAnsi"/>
          <w:b/>
          <w:b/>
          <w:bCs/>
          <w:sz w:val="16"/>
          <w:szCs w:val="16"/>
        </w:rPr>
      </w:pPr>
      <w:r>
        <w:rPr>
          <w:rFonts w:cs="Century Gothic Bold" w:ascii="Calibri" w:hAnsi="Calibri"/>
          <w:b/>
          <w:bCs/>
          <w:sz w:val="16"/>
          <w:szCs w:val="16"/>
        </w:rPr>
      </w:r>
    </w:p>
    <w:p>
      <w:pPr>
        <w:pStyle w:val="Normal"/>
        <w:jc w:val="both"/>
        <w:rPr>
          <w:rFonts w:ascii="Calibri" w:hAnsi="Calibri" w:cs="Times Roman" w:asciiTheme="majorHAnsi" w:hAnsiTheme="majorHAnsi"/>
          <w:color w:val="365F91" w:themeColor="accent1" w:themeShade="bf"/>
          <w:sz w:val="22"/>
          <w:szCs w:val="22"/>
        </w:rPr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>Connaissances scientifiques développées dans l’unité</w:t>
      </w:r>
      <w:r>
        <w:rPr>
          <w:rFonts w:cs="Times Roman" w:ascii="Calibri" w:hAnsi="Calibri" w:asciiTheme="majorHAnsi" w:hAnsiTheme="majorHAnsi"/>
          <w:color w:val="365F91" w:themeColor="accent1" w:themeShade="bf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Symbol" w:asciiTheme="majorHAnsi" w:hAnsiTheme="majorHAnsi"/>
          <w:sz w:val="22"/>
          <w:szCs w:val="22"/>
        </w:rPr>
      </w:pPr>
      <w:r>
        <w:rPr>
          <w:rFonts w:cs="Symbol" w:ascii="Calibri" w:hAnsi="Calibri"/>
          <w:sz w:val="22"/>
          <w:szCs w:val="22"/>
        </w:rPr>
        <w:t>Compréhension des phénomènes d’instabilité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Symbol" w:asciiTheme="majorHAnsi" w:hAnsiTheme="majorHAnsi"/>
          <w:sz w:val="22"/>
          <w:szCs w:val="22"/>
        </w:rPr>
      </w:pPr>
      <w:r>
        <w:rPr>
          <w:rFonts w:cs="Symbol" w:ascii="Calibri" w:hAnsi="Calibri"/>
          <w:sz w:val="22"/>
          <w:szCs w:val="22"/>
        </w:rPr>
        <w:t>Description des mécanismes de transition vers la turbulence pour quelques écoulements types.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Symbol" w:asciiTheme="majorHAnsi" w:hAnsiTheme="majorHAnsi"/>
          <w:sz w:val="22"/>
          <w:szCs w:val="22"/>
        </w:rPr>
      </w:pPr>
      <w:r>
        <w:rPr>
          <w:rFonts w:cs="Symbol" w:ascii="Calibri" w:hAnsi="Calibri"/>
          <w:sz w:val="22"/>
          <w:szCs w:val="22"/>
        </w:rPr>
        <w:t>Résolution d’un problème aux valeurs propres de grande dimension.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Calibri" w:hAnsi="Calibri" w:cs="Century Gothic Bold" w:asciiTheme="majorHAnsi" w:hAnsiTheme="majorHAnsi"/>
          <w:b/>
          <w:b/>
          <w:bCs/>
          <w:sz w:val="16"/>
          <w:szCs w:val="16"/>
        </w:rPr>
      </w:pPr>
      <w:r>
        <w:rPr>
          <w:rFonts w:cs="Century Gothic Bold" w:ascii="Calibri" w:hAnsi="Calibri"/>
          <w:b/>
          <w:bCs/>
          <w:sz w:val="16"/>
          <w:szCs w:val="16"/>
        </w:rPr>
      </w:r>
    </w:p>
    <w:p>
      <w:pPr>
        <w:pStyle w:val="Normal"/>
        <w:jc w:val="both"/>
        <w:rPr>
          <w:rFonts w:ascii="Calibri" w:hAnsi="Calibri" w:cs="Century Gothic Bold" w:asciiTheme="majorHAnsi" w:hAnsiTheme="majorHAnsi"/>
          <w:b/>
          <w:b/>
          <w:bCs/>
          <w:color w:val="365F91" w:themeColor="accent1" w:themeShade="bf"/>
          <w:sz w:val="22"/>
          <w:szCs w:val="22"/>
        </w:rPr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 xml:space="preserve">Compétences développées dans l’unité.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Modélisation et résolution d’un problème de stabilité des écoulements du simple au complexe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Analyse physique des écoulements, classification des instabilités.</w:t>
      </w:r>
    </w:p>
    <w:p>
      <w:pPr>
        <w:pStyle w:val="ListParagraph"/>
        <w:jc w:val="both"/>
        <w:rPr>
          <w:rFonts w:ascii="Calibri" w:hAnsi="Calibri" w:asciiTheme="majorHAnsi" w:hAnsiTheme="majorHAnsi"/>
          <w:sz w:val="22"/>
          <w:szCs w:val="22"/>
        </w:rPr>
      </w:pPr>
      <w:r>
        <w:rPr>
          <w:rFonts w:asciiTheme="majorHAnsi" w:hAnsiTheme="majorHAnsi" w:ascii="Calibri" w:hAnsi="Calibri"/>
          <w:sz w:val="22"/>
          <w:szCs w:val="22"/>
        </w:rPr>
      </w:r>
    </w:p>
    <w:p>
      <w:pPr>
        <w:pStyle w:val="Normal"/>
        <w:ind w:left="-284" w:firstLine="284"/>
        <w:jc w:val="both"/>
        <w:rPr>
          <w:rFonts w:ascii="Calibri" w:hAnsi="Calibri" w:asciiTheme="majorHAnsi" w:hAnsiTheme="majorHAnsi"/>
          <w:b/>
          <w:b/>
          <w:color w:val="365F91" w:themeColor="accent1" w:themeShade="bf"/>
          <w:sz w:val="22"/>
          <w:szCs w:val="22"/>
        </w:rPr>
      </w:pPr>
      <w:r>
        <w:rPr>
          <w:rFonts w:ascii="Calibri" w:hAnsi="Calibri" w:asciiTheme="majorHAnsi" w:hAnsiTheme="majorHAnsi"/>
          <w:b/>
          <w:color w:val="365F91" w:themeColor="accent1" w:themeShade="bf"/>
          <w:sz w:val="22"/>
          <w:szCs w:val="22"/>
        </w:rPr>
        <w:t>Compétences méthodologiques et transversales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Symbol" w:ascii="Calibri" w:hAnsi="Calibri" w:asciiTheme="majorHAnsi" w:hAnsiTheme="majorHAnsi"/>
          <w:sz w:val="22"/>
          <w:szCs w:val="22"/>
        </w:rPr>
        <w:t>Projet de groupe sur la stabilité linéaire d’un écoulement en aérodynamique ou hydrodynamique.</w:t>
      </w:r>
    </w:p>
    <w:p>
      <w:pPr>
        <w:pStyle w:val="ListParagraph"/>
        <w:ind w:left="720" w:hanging="0"/>
        <w:jc w:val="both"/>
        <w:rPr>
          <w:rFonts w:ascii="Calibri" w:hAnsi="Calibri" w:cs="Symbol" w:asciiTheme="majorHAnsi" w:hAnsiTheme="majorHAnsi"/>
          <w:sz w:val="16"/>
          <w:szCs w:val="16"/>
        </w:rPr>
      </w:pPr>
      <w:r>
        <w:rPr>
          <w:rFonts w:cs="Symbol"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 w:cs="Century Gothic Bold" w:asciiTheme="majorHAnsi" w:hAnsiTheme="majorHAnsi"/>
          <w:b/>
          <w:b/>
          <w:bCs/>
          <w:sz w:val="22"/>
          <w:szCs w:val="22"/>
        </w:rPr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>Volumes horaires présentiel et hors présentiel.</w:t>
      </w:r>
      <w:r>
        <w:rPr>
          <w:rFonts w:cs="Century Gothic Bold" w:ascii="Calibri" w:hAnsi="Calibri" w:asciiTheme="majorHAnsi" w:hAnsiTheme="majorHAnsi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Century Gothic Bold" w:ascii="Calibri" w:hAnsi="Calibri" w:asciiTheme="majorHAnsi" w:hAnsiTheme="majorHAnsi"/>
          <w:bCs/>
          <w:sz w:val="22"/>
          <w:szCs w:val="22"/>
        </w:rPr>
        <w:t>Heures présentielles totales : 30 h réparties en</w:t>
      </w:r>
      <w:r>
        <w:rPr>
          <w:rFonts w:cs="Century Gothic Bold" w:ascii="Calibri" w:hAnsi="Calibri" w:asciiTheme="majorHAnsi" w:hAnsiTheme="majorHAnsi"/>
          <w:b/>
          <w:bCs/>
          <w:sz w:val="22"/>
          <w:szCs w:val="22"/>
        </w:rPr>
        <w:t xml:space="preserve"> 24</w:t>
      </w:r>
      <w:r>
        <w:rPr>
          <w:rFonts w:cs="Symbol" w:ascii="Calibri" w:hAnsi="Calibri" w:asciiTheme="majorHAnsi" w:hAnsiTheme="majorHAnsi"/>
          <w:sz w:val="22"/>
          <w:szCs w:val="22"/>
        </w:rPr>
        <w:t xml:space="preserve"> h de CM, 4 h TD et 2 h contrôle des connaissances. Travail personnel attendu : 40 h. </w:t>
      </w:r>
    </w:p>
    <w:p>
      <w:pPr>
        <w:pStyle w:val="Normal"/>
        <w:jc w:val="both"/>
        <w:rPr>
          <w:rFonts w:ascii="Calibri" w:hAnsi="Calibri" w:cs="Century Gothic Bold" w:asciiTheme="majorHAnsi" w:hAnsiTheme="majorHAnsi"/>
          <w:b/>
          <w:b/>
          <w:bCs/>
          <w:sz w:val="16"/>
          <w:szCs w:val="16"/>
        </w:rPr>
      </w:pPr>
      <w:r>
        <w:rPr>
          <w:rFonts w:cs="Century Gothic Bold" w:ascii="Calibri" w:hAnsi="Calibri"/>
          <w:b/>
          <w:bCs/>
          <w:sz w:val="16"/>
          <w:szCs w:val="16"/>
        </w:rPr>
      </w:r>
    </w:p>
    <w:p>
      <w:pPr>
        <w:pStyle w:val="Normal"/>
        <w:jc w:val="both"/>
        <w:rPr/>
      </w:pPr>
      <w:r>
        <w:rPr>
          <w:rFonts w:cs="Century Gothic Bold" w:ascii="Calibri" w:hAnsi="Calibri" w:asciiTheme="majorHAnsi" w:hAnsiTheme="majorHAnsi"/>
          <w:b/>
          <w:bCs/>
          <w:color w:val="365F91" w:themeColor="accent1" w:themeShade="bf"/>
          <w:sz w:val="22"/>
          <w:szCs w:val="22"/>
        </w:rPr>
        <w:t>Évaluation.</w:t>
      </w:r>
      <w:r>
        <w:rPr>
          <w:rFonts w:cs="Century Gothic Bold" w:ascii="Calibri" w:hAnsi="Calibri" w:asciiTheme="majorHAnsi" w:hAnsiTheme="majorHAnsi"/>
          <w:b/>
          <w:bCs/>
          <w:sz w:val="22"/>
          <w:szCs w:val="22"/>
        </w:rPr>
        <w:t xml:space="preserve"> </w:t>
      </w:r>
      <w:r>
        <w:rPr>
          <w:rFonts w:cs="Symbol" w:ascii="Calibri" w:hAnsi="Calibri" w:asciiTheme="majorHAnsi" w:hAnsiTheme="majorHAnsi"/>
          <w:sz w:val="22"/>
          <w:szCs w:val="22"/>
        </w:rPr>
        <w:t>Contrôle continu (/50) et examen écrit (/50)</w:t>
      </w:r>
    </w:p>
    <w:p>
      <w:pPr>
        <w:pStyle w:val="Normal"/>
        <w:jc w:val="both"/>
        <w:rPr>
          <w:rFonts w:ascii="Calibri" w:hAnsi="Calibri" w:cs="Symbol" w:asciiTheme="majorHAnsi" w:hAnsiTheme="majorHAnsi"/>
          <w:sz w:val="22"/>
          <w:szCs w:val="22"/>
        </w:rPr>
      </w:pPr>
      <w:r>
        <w:rPr>
          <w:rFonts w:cs="Symbo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Symbol" w:ascii="Calibri" w:hAnsi="Calibri" w:asciiTheme="majorHAnsi" w:hAnsiTheme="majorHAnsi"/>
          <w:b/>
          <w:color w:val="365F91" w:themeColor="accent1" w:themeShade="bf"/>
          <w:sz w:val="22"/>
          <w:szCs w:val="22"/>
        </w:rPr>
        <w:t>Responsables.</w:t>
      </w:r>
      <w:r>
        <w:rPr>
          <w:rFonts w:cs="Symbol" w:ascii="Calibri" w:hAnsi="Calibri" w:asciiTheme="majorHAnsi" w:hAnsiTheme="majorHAnsi"/>
          <w:color w:val="365F91" w:themeColor="accent1" w:themeShade="bf"/>
          <w:sz w:val="22"/>
          <w:szCs w:val="22"/>
        </w:rPr>
        <w:t xml:space="preserve"> </w:t>
      </w:r>
      <w:r>
        <w:rPr>
          <w:rFonts w:cs="Symbol" w:ascii="Calibri" w:hAnsi="Calibri" w:asciiTheme="majorHAnsi" w:hAnsiTheme="majorHAnsi"/>
          <w:color w:val="365F91"/>
          <w:sz w:val="22"/>
          <w:szCs w:val="22"/>
        </w:rPr>
        <w:t>Jean-Christophe ROBINET</w:t>
      </w:r>
    </w:p>
    <w:sectPr>
      <w:type w:val="nextPage"/>
      <w:pgSz w:w="12240" w:h="15840"/>
      <w:pgMar w:left="567" w:right="474" w:header="0" w:top="567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8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c4884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13b72"/>
    <w:rPr>
      <w:rFonts w:ascii="Lucida Grande" w:hAnsi="Lucida Grande" w:cs="Lucida Grande"/>
      <w:sz w:val="18"/>
      <w:szCs w:val="18"/>
    </w:rPr>
  </w:style>
  <w:style w:type="character" w:styleId="Titre1Car" w:customStyle="1">
    <w:name w:val="Titre 1 Car"/>
    <w:basedOn w:val="DefaultParagraphFont"/>
    <w:link w:val="Titre1"/>
    <w:uiPriority w:val="9"/>
    <w:qFormat/>
    <w:rsid w:val="009c4884"/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Calibri" w:hAnsi="Calibri" w:cs="Symbol"/>
      <w:sz w:val="22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Calibri" w:hAnsi="Calibri" w:cs="Symbol"/>
      <w:sz w:val="22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Calibri" w:hAnsi="Calibri" w:cs="Symbol"/>
      <w:sz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3">
    <w:name w:val="ListLabel 73"/>
    <w:qFormat/>
    <w:rPr>
      <w:rFonts w:ascii="Calibri" w:hAnsi="Calibri" w:cs="Symbol"/>
      <w:sz w:val="22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2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2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Calibri" w:hAnsi="Calibri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Calibri" w:hAnsi="Calibri" w:cs="Symbol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2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2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Calibri" w:hAnsi="Calibri" w:cs="OpenSymbol"/>
      <w:b w:val="false"/>
      <w:sz w:val="22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13b72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884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fr-FR" w:bidi="ar-SA"/>
    </w:rPr>
  </w:style>
  <w:style w:type="paragraph" w:styleId="Objectwitharrow">
    <w:name w:val="Object with arrow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shadow">
    <w:name w:val="Object with shadow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">
    <w:name w:val="Text body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extbodyjustified">
    <w:name w:val="Text body justified"/>
    <w:basedOn w:val="Default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1">
    <w:name w:val="Title1"/>
    <w:basedOn w:val="Default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DimensionLine">
    <w:name w:val="Dimension Line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leslideengLTGliederung1">
    <w:name w:val="Title slide_eng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TitleslideengLTGliederung2">
    <w:name w:val="Title slide_eng~LT~Gliederung 2"/>
    <w:basedOn w:val="Titleslideeng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3">
    <w:name w:val="Title slide_eng~LT~Gliederung 3"/>
    <w:basedOn w:val="Titleslideeng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4">
    <w:name w:val="Title slide_eng~LT~Gliederung 4"/>
    <w:basedOn w:val="Titleslideeng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5">
    <w:name w:val="Title slide_eng~LT~Gliederung 5"/>
    <w:basedOn w:val="Titleslideeng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6">
    <w:name w:val="Title slide_eng~LT~Gliederung 6"/>
    <w:basedOn w:val="Titleslideeng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7">
    <w:name w:val="Title slide_eng~LT~Gliederung 7"/>
    <w:basedOn w:val="Titleslideeng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8">
    <w:name w:val="Title slide_eng~LT~Gliederung 8"/>
    <w:basedOn w:val="Titleslideeng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Gliederung9">
    <w:name w:val="Title slide_eng~LT~Gliederung 9"/>
    <w:basedOn w:val="Titleslideeng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engLTTitel">
    <w:name w:val="Title slide_eng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fr-FR" w:bidi="ar-SA"/>
    </w:rPr>
  </w:style>
  <w:style w:type="paragraph" w:styleId="TitleslideengLTUntertitel">
    <w:name w:val="Title slide_eng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fr-FR" w:bidi="ar-SA"/>
    </w:rPr>
  </w:style>
  <w:style w:type="paragraph" w:styleId="TitleslideengLTNotizen">
    <w:name w:val="Title slide_eng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TitleslideengLTHintergrundobjekte">
    <w:name w:val="Title slide_eng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TitleslideengLTHintergrund">
    <w:name w:val="Title slide_eng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Default1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fr-FR" w:eastAsia="fr-FR" w:bidi="ar-SA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ackgroundobjects">
    <w:name w:val="Background objects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Background">
    <w:name w:val="Backgro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Outline1">
    <w:name w:val="Outline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Outline2">
    <w:name w:val="Outline 2"/>
    <w:basedOn w:val="Outline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3">
    <w:name w:val="Outline 3"/>
    <w:basedOn w:val="Outline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4">
    <w:name w:val="Outline 4"/>
    <w:basedOn w:val="Outline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1">
    <w:name w:val="Headline and Content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HeadlineandContentLTGliederung2">
    <w:name w:val="Headline and Content~LT~Gliederung 2"/>
    <w:basedOn w:val="HeadlineandContent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3">
    <w:name w:val="Headline and Content~LT~Gliederung 3"/>
    <w:basedOn w:val="HeadlineandContent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4">
    <w:name w:val="Headline and Content~LT~Gliederung 4"/>
    <w:basedOn w:val="HeadlineandContent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5">
    <w:name w:val="Headline and Content~LT~Gliederung 5"/>
    <w:basedOn w:val="HeadlineandContent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6">
    <w:name w:val="Headline and Content~LT~Gliederung 6"/>
    <w:basedOn w:val="HeadlineandContent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7">
    <w:name w:val="Headline and Content~LT~Gliederung 7"/>
    <w:basedOn w:val="HeadlineandContent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8">
    <w:name w:val="Headline and Content~LT~Gliederung 8"/>
    <w:basedOn w:val="HeadlineandContent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Gliederung9">
    <w:name w:val="Headline and Content~LT~Gliederung 9"/>
    <w:basedOn w:val="HeadlineandContent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HeadlineandContentLTTitel">
    <w:name w:val="Headline and Content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fr-FR" w:bidi="ar-SA"/>
    </w:rPr>
  </w:style>
  <w:style w:type="paragraph" w:styleId="HeadlineandContentLTUntertitel">
    <w:name w:val="Headline and Content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fr-FR" w:bidi="ar-SA"/>
    </w:rPr>
  </w:style>
  <w:style w:type="paragraph" w:styleId="HeadlineandContentLTNotizen">
    <w:name w:val="Headline and Content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HeadlineandContentLTHintergrundobjekte">
    <w:name w:val="Headline and Content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HeadlineandContentLTHintergrund">
    <w:name w:val="Headline and Content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TitleslideLTGliederung1">
    <w:name w:val="Title slide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fr-FR" w:bidi="ar-SA"/>
    </w:rPr>
  </w:style>
  <w:style w:type="paragraph" w:styleId="TitleslideLTUntertitel">
    <w:name w:val="Title slide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fr-FR" w:bidi="ar-SA"/>
    </w:rPr>
  </w:style>
  <w:style w:type="paragraph" w:styleId="TitleslideLTNotizen">
    <w:name w:val="Title slide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TitleslideLTHintergrundobjekte">
    <w:name w:val="Title slide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TitleslideLTHintergrund">
    <w:name w:val="Title slide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EmptyslideLTGliederung1">
    <w:name w:val="Empty slide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EmptyslideLTGliederung2">
    <w:name w:val="Empty slide~LT~Gliederung 2"/>
    <w:basedOn w:val="Emptyslide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3">
    <w:name w:val="Empty slide~LT~Gliederung 3"/>
    <w:basedOn w:val="Emptyslide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4">
    <w:name w:val="Empty slide~LT~Gliederung 4"/>
    <w:basedOn w:val="Emptyslide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5">
    <w:name w:val="Empty slide~LT~Gliederung 5"/>
    <w:basedOn w:val="Emptyslide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6">
    <w:name w:val="Empty slide~LT~Gliederung 6"/>
    <w:basedOn w:val="Emptyslide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7">
    <w:name w:val="Empty slide~LT~Gliederung 7"/>
    <w:basedOn w:val="Emptyslide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8">
    <w:name w:val="Empty slide~LT~Gliederung 8"/>
    <w:basedOn w:val="Emptyslide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Gliederung9">
    <w:name w:val="Empty slide~LT~Gliederung 9"/>
    <w:basedOn w:val="Emptyslide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mptyslideLTTitel">
    <w:name w:val="Empty slide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fr-FR" w:bidi="ar-SA"/>
    </w:rPr>
  </w:style>
  <w:style w:type="paragraph" w:styleId="EmptyslideLTUntertitel">
    <w:name w:val="Empty slide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fr-FR" w:bidi="ar-SA"/>
    </w:rPr>
  </w:style>
  <w:style w:type="paragraph" w:styleId="EmptyslideLTNotizen">
    <w:name w:val="Empty slide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EmptyslideLTHintergrundobjekte">
    <w:name w:val="Empty slide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EmptyslideLTHintergrund">
    <w:name w:val="Empty slide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TwoimagesLTGliederung1">
    <w:name w:val="Two images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szCs w:val="24"/>
      <w:u w:val="none"/>
      <w:em w:val="none"/>
      <w:lang w:val="fr-FR" w:eastAsia="fr-FR" w:bidi="ar-SA"/>
    </w:rPr>
  </w:style>
  <w:style w:type="paragraph" w:styleId="TwoimagesLTGliederung2">
    <w:name w:val="Two images~LT~Gliederung 2"/>
    <w:basedOn w:val="Twoimages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3">
    <w:name w:val="Two images~LT~Gliederung 3"/>
    <w:basedOn w:val="Twoimages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4">
    <w:name w:val="Two images~LT~Gliederung 4"/>
    <w:basedOn w:val="Twoimages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5">
    <w:name w:val="Two images~LT~Gliederung 5"/>
    <w:basedOn w:val="Twoimages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6">
    <w:name w:val="Two images~LT~Gliederung 6"/>
    <w:basedOn w:val="Twoimages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7">
    <w:name w:val="Two images~LT~Gliederung 7"/>
    <w:basedOn w:val="Twoimages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8">
    <w:name w:val="Two images~LT~Gliederung 8"/>
    <w:basedOn w:val="Twoimages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Gliederung9">
    <w:name w:val="Two images~LT~Gliederung 9"/>
    <w:basedOn w:val="Twoimages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woimagesLTTitel">
    <w:name w:val="Two images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fr-FR" w:bidi="ar-SA"/>
    </w:rPr>
  </w:style>
  <w:style w:type="paragraph" w:styleId="TwoimagesLTUntertitel">
    <w:name w:val="Two images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fr-FR" w:bidi="ar-SA"/>
    </w:rPr>
  </w:style>
  <w:style w:type="paragraph" w:styleId="TwoimagesLTNotizen">
    <w:name w:val="Two images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fr-FR" w:bidi="ar-SA"/>
    </w:rPr>
  </w:style>
  <w:style w:type="paragraph" w:styleId="TwoimagesLTHintergrundobjekte">
    <w:name w:val="Two images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paragraph" w:styleId="TwoimagesLTHintergrund">
    <w:name w:val="Two images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LibreOffice/6.0.7.3$Linux_X86_64 LibreOffice_project/00m0$Build-3</Application>
  <Pages>2</Pages>
  <Words>490</Words>
  <Characters>3173</Characters>
  <CharactersWithSpaces>3617</CharactersWithSpaces>
  <Paragraphs>38</Paragraphs>
  <Company>UPMC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2020-09-16T11:04:00Z</dcterms:created>
  <dc:creator>Yves Berthaud</dc:creator>
  <dc:description/>
  <dc:language>en-GB</dc:language>
  <cp:lastModifiedBy/>
  <dcterms:modified xsi:type="dcterms:W3CDTF">2020-09-23T08:33:13Z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